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6C" w:rsidRPr="009E03DB" w:rsidRDefault="009E03DB" w:rsidP="003836E7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28"/>
        </w:rPr>
      </w:pPr>
      <w:r w:rsidRPr="009E03DB">
        <w:rPr>
          <w:rFonts w:asciiTheme="minorHAnsi" w:hAnsiTheme="minorHAnsi" w:cstheme="minorHAnsi"/>
          <w:b/>
          <w:sz w:val="36"/>
          <w:szCs w:val="28"/>
        </w:rPr>
        <w:t>TWO DAYS EXHIBITION</w:t>
      </w:r>
    </w:p>
    <w:p w:rsidR="009E03DB" w:rsidRPr="009E03DB" w:rsidRDefault="009E03DB" w:rsidP="003836E7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28"/>
        </w:rPr>
      </w:pPr>
      <w:r w:rsidRPr="009E03DB">
        <w:rPr>
          <w:rFonts w:asciiTheme="minorHAnsi" w:hAnsiTheme="minorHAnsi" w:cstheme="minorHAnsi"/>
          <w:b/>
          <w:sz w:val="36"/>
          <w:szCs w:val="28"/>
        </w:rPr>
        <w:t>ON</w:t>
      </w:r>
    </w:p>
    <w:p w:rsidR="0055546C" w:rsidRPr="007F5598" w:rsidRDefault="009E03DB" w:rsidP="009E03DB">
      <w:pPr>
        <w:tabs>
          <w:tab w:val="left" w:pos="990"/>
          <w:tab w:val="center" w:pos="4945"/>
          <w:tab w:val="left" w:pos="9060"/>
        </w:tabs>
        <w:spacing w:after="0" w:line="240" w:lineRule="auto"/>
        <w:ind w:left="1526" w:hanging="1526"/>
        <w:jc w:val="center"/>
        <w:outlineLvl w:val="0"/>
        <w:rPr>
          <w:rFonts w:asciiTheme="minorHAnsi" w:eastAsia="Times New Roman" w:hAnsiTheme="minorHAnsi" w:cstheme="minorHAnsi"/>
          <w:bCs/>
          <w:kern w:val="36"/>
          <w:sz w:val="40"/>
          <w:szCs w:val="40"/>
        </w:rPr>
      </w:pPr>
      <w:r>
        <w:rPr>
          <w:rFonts w:asciiTheme="minorHAnsi" w:eastAsia="Times New Roman" w:hAnsiTheme="minorHAnsi" w:cstheme="minorHAnsi"/>
          <w:b/>
          <w:bCs/>
          <w:kern w:val="36"/>
          <w:sz w:val="36"/>
          <w:szCs w:val="40"/>
        </w:rPr>
        <w:t>Role of S&amp;T Education for Industrial Development</w:t>
      </w:r>
    </w:p>
    <w:p w:rsidR="003836E7" w:rsidRPr="007F5598" w:rsidRDefault="003836E7" w:rsidP="003836E7">
      <w:pPr>
        <w:tabs>
          <w:tab w:val="left" w:pos="990"/>
          <w:tab w:val="center" w:pos="4945"/>
          <w:tab w:val="left" w:pos="9060"/>
        </w:tabs>
        <w:spacing w:after="0" w:line="240" w:lineRule="auto"/>
        <w:ind w:left="1530" w:hanging="1530"/>
        <w:outlineLvl w:val="0"/>
        <w:rPr>
          <w:rFonts w:asciiTheme="minorHAnsi" w:eastAsia="Times New Roman" w:hAnsiTheme="minorHAnsi" w:cstheme="minorHAnsi"/>
          <w:bCs/>
          <w:kern w:val="36"/>
          <w:sz w:val="20"/>
          <w:szCs w:val="40"/>
        </w:rPr>
      </w:pPr>
    </w:p>
    <w:p w:rsidR="0055546C" w:rsidRPr="00F23BDD" w:rsidRDefault="0055546C" w:rsidP="0055546C">
      <w:pPr>
        <w:spacing w:after="0" w:line="240" w:lineRule="auto"/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48"/>
        </w:rPr>
      </w:pPr>
      <w:r w:rsidRPr="00F23BDD">
        <w:rPr>
          <w:rFonts w:asciiTheme="minorHAnsi" w:eastAsia="Times New Roman" w:hAnsiTheme="minorHAnsi" w:cstheme="minorHAnsi"/>
          <w:b/>
          <w:bCs/>
          <w:kern w:val="36"/>
          <w:sz w:val="28"/>
          <w:szCs w:val="48"/>
        </w:rPr>
        <w:t>Dates:</w:t>
      </w:r>
      <w:r w:rsidRPr="00F23BDD">
        <w:rPr>
          <w:rFonts w:asciiTheme="minorHAnsi" w:eastAsia="Times New Roman" w:hAnsiTheme="minorHAnsi" w:cstheme="minorHAnsi"/>
          <w:b/>
          <w:bCs/>
          <w:kern w:val="36"/>
          <w:sz w:val="28"/>
          <w:szCs w:val="48"/>
        </w:rPr>
        <w:tab/>
        <w:t xml:space="preserve">     </w:t>
      </w:r>
      <w:r w:rsidR="00F23BDD">
        <w:rPr>
          <w:rFonts w:asciiTheme="minorHAnsi" w:eastAsia="Times New Roman" w:hAnsiTheme="minorHAnsi" w:cstheme="minorHAnsi"/>
          <w:b/>
          <w:bCs/>
          <w:kern w:val="36"/>
          <w:sz w:val="28"/>
          <w:szCs w:val="48"/>
        </w:rPr>
        <w:tab/>
      </w:r>
      <w:r w:rsidR="00283E3A">
        <w:rPr>
          <w:rFonts w:asciiTheme="minorHAnsi" w:eastAsia="Times New Roman" w:hAnsiTheme="minorHAnsi" w:cstheme="minorHAnsi"/>
          <w:b/>
          <w:bCs/>
          <w:kern w:val="36"/>
          <w:sz w:val="28"/>
          <w:szCs w:val="48"/>
        </w:rPr>
        <w:tab/>
      </w:r>
      <w:r w:rsidR="00137715" w:rsidRPr="00137715">
        <w:rPr>
          <w:rFonts w:asciiTheme="minorHAnsi" w:eastAsia="Times New Roman" w:hAnsiTheme="minorHAnsi" w:cstheme="minorHAnsi"/>
          <w:bCs/>
          <w:kern w:val="36"/>
          <w:sz w:val="28"/>
          <w:szCs w:val="48"/>
        </w:rPr>
        <w:t>23</w:t>
      </w:r>
      <w:r w:rsidR="00137715" w:rsidRPr="00137715">
        <w:rPr>
          <w:rFonts w:asciiTheme="minorHAnsi" w:eastAsia="Times New Roman" w:hAnsiTheme="minorHAnsi" w:cstheme="minorHAnsi"/>
          <w:bCs/>
          <w:kern w:val="36"/>
          <w:sz w:val="28"/>
          <w:szCs w:val="48"/>
          <w:vertAlign w:val="superscript"/>
        </w:rPr>
        <w:t>rd</w:t>
      </w:r>
      <w:r w:rsidR="00137715">
        <w:rPr>
          <w:rFonts w:asciiTheme="minorHAnsi" w:eastAsia="Times New Roman" w:hAnsiTheme="minorHAnsi" w:cstheme="minorHAnsi"/>
          <w:b/>
          <w:bCs/>
          <w:kern w:val="36"/>
          <w:sz w:val="28"/>
          <w:szCs w:val="48"/>
        </w:rPr>
        <w:t xml:space="preserve"> </w:t>
      </w:r>
      <w:r w:rsidR="009E03DB">
        <w:rPr>
          <w:rFonts w:asciiTheme="minorHAnsi" w:eastAsia="Times New Roman" w:hAnsiTheme="minorHAnsi" w:cstheme="minorHAnsi"/>
          <w:bCs/>
          <w:kern w:val="36"/>
          <w:sz w:val="28"/>
          <w:szCs w:val="48"/>
        </w:rPr>
        <w:t xml:space="preserve">– </w:t>
      </w:r>
      <w:r w:rsidR="00137715">
        <w:rPr>
          <w:rFonts w:asciiTheme="minorHAnsi" w:eastAsia="Times New Roman" w:hAnsiTheme="minorHAnsi" w:cstheme="minorHAnsi"/>
          <w:bCs/>
          <w:kern w:val="36"/>
          <w:sz w:val="28"/>
          <w:szCs w:val="48"/>
        </w:rPr>
        <w:t>24</w:t>
      </w:r>
      <w:r w:rsidR="00137715" w:rsidRPr="00137715">
        <w:rPr>
          <w:rFonts w:asciiTheme="minorHAnsi" w:eastAsia="Times New Roman" w:hAnsiTheme="minorHAnsi" w:cstheme="minorHAnsi"/>
          <w:bCs/>
          <w:kern w:val="36"/>
          <w:sz w:val="28"/>
          <w:szCs w:val="48"/>
          <w:vertAlign w:val="superscript"/>
        </w:rPr>
        <w:t>th</w:t>
      </w:r>
      <w:r w:rsidR="00137715">
        <w:rPr>
          <w:rFonts w:asciiTheme="minorHAnsi" w:eastAsia="Times New Roman" w:hAnsiTheme="minorHAnsi" w:cstheme="minorHAnsi"/>
          <w:bCs/>
          <w:kern w:val="36"/>
          <w:sz w:val="28"/>
          <w:szCs w:val="48"/>
        </w:rPr>
        <w:t xml:space="preserve"> </w:t>
      </w:r>
      <w:r w:rsidR="009E03DB">
        <w:rPr>
          <w:rFonts w:asciiTheme="minorHAnsi" w:eastAsia="Times New Roman" w:hAnsiTheme="minorHAnsi" w:cstheme="minorHAnsi"/>
          <w:bCs/>
          <w:kern w:val="36"/>
          <w:sz w:val="28"/>
          <w:szCs w:val="48"/>
        </w:rPr>
        <w:t>September</w:t>
      </w:r>
      <w:r w:rsidR="00237CA6">
        <w:rPr>
          <w:rFonts w:asciiTheme="minorHAnsi" w:eastAsia="Times New Roman" w:hAnsiTheme="minorHAnsi" w:cstheme="minorHAnsi"/>
          <w:b/>
          <w:bCs/>
          <w:kern w:val="36"/>
          <w:sz w:val="28"/>
          <w:szCs w:val="48"/>
        </w:rPr>
        <w:t xml:space="preserve"> </w:t>
      </w:r>
      <w:r w:rsidRPr="00F23BDD">
        <w:rPr>
          <w:rFonts w:asciiTheme="minorHAnsi" w:eastAsia="Times New Roman" w:hAnsiTheme="minorHAnsi" w:cstheme="minorHAnsi"/>
          <w:bCs/>
          <w:kern w:val="36"/>
          <w:sz w:val="28"/>
          <w:szCs w:val="48"/>
        </w:rPr>
        <w:t>2019.</w:t>
      </w:r>
    </w:p>
    <w:p w:rsidR="0055546C" w:rsidRPr="00F23BDD" w:rsidRDefault="0055546C" w:rsidP="0055546C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kern w:val="36"/>
          <w:sz w:val="14"/>
          <w:szCs w:val="48"/>
        </w:rPr>
      </w:pPr>
    </w:p>
    <w:p w:rsidR="0055546C" w:rsidRPr="00F23BDD" w:rsidRDefault="0055546C" w:rsidP="009E03DB">
      <w:pPr>
        <w:tabs>
          <w:tab w:val="left" w:pos="990"/>
        </w:tabs>
        <w:spacing w:after="0" w:line="240" w:lineRule="auto"/>
        <w:ind w:left="2880" w:hanging="2880"/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48"/>
        </w:rPr>
      </w:pPr>
      <w:r w:rsidRPr="00F23BDD">
        <w:rPr>
          <w:rFonts w:asciiTheme="minorHAnsi" w:eastAsia="Times New Roman" w:hAnsiTheme="minorHAnsi" w:cstheme="minorHAnsi"/>
          <w:b/>
          <w:bCs/>
          <w:kern w:val="36"/>
          <w:sz w:val="28"/>
          <w:szCs w:val="48"/>
        </w:rPr>
        <w:t xml:space="preserve">Venue: </w:t>
      </w:r>
      <w:r w:rsidRPr="00F23BDD">
        <w:rPr>
          <w:rFonts w:asciiTheme="minorHAnsi" w:eastAsia="Times New Roman" w:hAnsiTheme="minorHAnsi" w:cstheme="minorHAnsi"/>
          <w:b/>
          <w:bCs/>
          <w:kern w:val="36"/>
          <w:sz w:val="28"/>
          <w:szCs w:val="48"/>
        </w:rPr>
        <w:tab/>
        <w:t xml:space="preserve"> </w:t>
      </w:r>
      <w:r w:rsidR="00F23BDD">
        <w:rPr>
          <w:rFonts w:asciiTheme="minorHAnsi" w:eastAsia="Times New Roman" w:hAnsiTheme="minorHAnsi" w:cstheme="minorHAnsi"/>
          <w:b/>
          <w:bCs/>
          <w:kern w:val="36"/>
          <w:sz w:val="28"/>
          <w:szCs w:val="48"/>
        </w:rPr>
        <w:tab/>
      </w:r>
      <w:r w:rsidR="00761A4D" w:rsidRPr="00F23BDD">
        <w:rPr>
          <w:rFonts w:asciiTheme="minorHAnsi" w:eastAsia="Times New Roman" w:hAnsiTheme="minorHAnsi" w:cstheme="minorHAnsi"/>
          <w:bCs/>
          <w:kern w:val="36"/>
          <w:sz w:val="28"/>
          <w:szCs w:val="48"/>
        </w:rPr>
        <w:t xml:space="preserve">PCSIR Laboratories Complex, </w:t>
      </w:r>
      <w:proofErr w:type="spellStart"/>
      <w:r w:rsidR="00761A4D">
        <w:rPr>
          <w:rFonts w:asciiTheme="minorHAnsi" w:eastAsia="Times New Roman" w:hAnsiTheme="minorHAnsi" w:cstheme="minorHAnsi"/>
          <w:bCs/>
          <w:kern w:val="36"/>
          <w:sz w:val="28"/>
          <w:szCs w:val="48"/>
        </w:rPr>
        <w:t>Ferozepur</w:t>
      </w:r>
      <w:proofErr w:type="spellEnd"/>
      <w:r w:rsidR="00761A4D">
        <w:rPr>
          <w:rFonts w:asciiTheme="minorHAnsi" w:eastAsia="Times New Roman" w:hAnsiTheme="minorHAnsi" w:cstheme="minorHAnsi"/>
          <w:bCs/>
          <w:kern w:val="36"/>
          <w:sz w:val="28"/>
          <w:szCs w:val="48"/>
        </w:rPr>
        <w:t xml:space="preserve"> Road, </w:t>
      </w:r>
      <w:r w:rsidR="00761A4D" w:rsidRPr="00F23BDD">
        <w:rPr>
          <w:rFonts w:asciiTheme="minorHAnsi" w:eastAsia="Times New Roman" w:hAnsiTheme="minorHAnsi" w:cstheme="minorHAnsi"/>
          <w:bCs/>
          <w:kern w:val="36"/>
          <w:sz w:val="28"/>
          <w:szCs w:val="48"/>
        </w:rPr>
        <w:t>Lahore</w:t>
      </w:r>
    </w:p>
    <w:p w:rsidR="0055546C" w:rsidRPr="00F23BDD" w:rsidRDefault="0055546C" w:rsidP="0055546C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kern w:val="36"/>
          <w:sz w:val="14"/>
          <w:szCs w:val="48"/>
        </w:rPr>
      </w:pPr>
    </w:p>
    <w:p w:rsidR="00F23BDD" w:rsidRDefault="0055546C" w:rsidP="006D378A">
      <w:pPr>
        <w:spacing w:after="0" w:line="240" w:lineRule="auto"/>
        <w:ind w:left="990" w:hanging="990"/>
        <w:jc w:val="both"/>
        <w:rPr>
          <w:rFonts w:asciiTheme="minorHAnsi" w:hAnsiTheme="minorHAnsi" w:cstheme="minorHAnsi"/>
          <w:color w:val="000000"/>
          <w:sz w:val="24"/>
        </w:rPr>
      </w:pPr>
      <w:r w:rsidRPr="00F23BDD">
        <w:rPr>
          <w:rFonts w:asciiTheme="minorHAnsi" w:eastAsia="Times New Roman" w:hAnsiTheme="minorHAnsi" w:cstheme="minorHAnsi"/>
          <w:b/>
          <w:bCs/>
          <w:kern w:val="36"/>
          <w:sz w:val="28"/>
          <w:szCs w:val="48"/>
        </w:rPr>
        <w:t>Theme</w:t>
      </w:r>
      <w:r w:rsidRPr="00F23BDD">
        <w:rPr>
          <w:rFonts w:asciiTheme="minorHAnsi" w:hAnsiTheme="minorHAnsi" w:cstheme="minorHAnsi"/>
          <w:b/>
          <w:color w:val="000000"/>
          <w:sz w:val="24"/>
        </w:rPr>
        <w:t>:</w:t>
      </w:r>
      <w:r w:rsidRPr="00F23BDD">
        <w:rPr>
          <w:rFonts w:asciiTheme="minorHAnsi" w:hAnsiTheme="minorHAnsi" w:cstheme="minorHAnsi"/>
          <w:color w:val="000000"/>
          <w:sz w:val="24"/>
        </w:rPr>
        <w:t xml:space="preserve">  </w:t>
      </w:r>
      <w:r w:rsidRPr="00F23BDD">
        <w:rPr>
          <w:rFonts w:asciiTheme="minorHAnsi" w:hAnsiTheme="minorHAnsi" w:cstheme="minorHAnsi"/>
          <w:color w:val="000000"/>
          <w:sz w:val="24"/>
        </w:rPr>
        <w:tab/>
      </w:r>
    </w:p>
    <w:p w:rsidR="0055546C" w:rsidRPr="00F23BDD" w:rsidRDefault="009C79BF" w:rsidP="00F23BDD">
      <w:pPr>
        <w:spacing w:after="0" w:line="240" w:lineRule="auto"/>
        <w:ind w:left="990"/>
        <w:jc w:val="both"/>
        <w:rPr>
          <w:rFonts w:asciiTheme="minorHAnsi" w:eastAsia="Times New Roman" w:hAnsiTheme="minorHAnsi" w:cstheme="minorHAnsi"/>
          <w:bCs/>
          <w:kern w:val="36"/>
          <w:sz w:val="28"/>
          <w:szCs w:val="48"/>
        </w:rPr>
      </w:pPr>
      <w:r w:rsidRPr="00F23BDD">
        <w:rPr>
          <w:rFonts w:asciiTheme="minorHAnsi" w:hAnsiTheme="minorHAnsi" w:cstheme="minorHAnsi"/>
          <w:color w:val="000000"/>
          <w:sz w:val="28"/>
          <w:szCs w:val="28"/>
        </w:rPr>
        <w:t>T</w:t>
      </w:r>
      <w:r w:rsidR="0055546C" w:rsidRPr="00F23BDD">
        <w:rPr>
          <w:rFonts w:asciiTheme="minorHAnsi" w:eastAsia="Times New Roman" w:hAnsiTheme="minorHAnsi" w:cstheme="minorHAnsi"/>
          <w:bCs/>
          <w:kern w:val="36"/>
          <w:sz w:val="28"/>
          <w:szCs w:val="28"/>
        </w:rPr>
        <w:t xml:space="preserve">he </w:t>
      </w:r>
      <w:r w:rsidR="009E03DB">
        <w:rPr>
          <w:rFonts w:asciiTheme="minorHAnsi" w:eastAsia="Times New Roman" w:hAnsiTheme="minorHAnsi" w:cstheme="minorHAnsi"/>
          <w:bCs/>
          <w:kern w:val="36"/>
          <w:sz w:val="28"/>
          <w:szCs w:val="48"/>
        </w:rPr>
        <w:t>S&amp;T Education Expo</w:t>
      </w:r>
      <w:r w:rsidR="0055546C" w:rsidRPr="00F23BDD">
        <w:rPr>
          <w:rFonts w:asciiTheme="minorHAnsi" w:eastAsia="Times New Roman" w:hAnsiTheme="minorHAnsi" w:cstheme="minorHAnsi"/>
          <w:bCs/>
          <w:kern w:val="36"/>
          <w:sz w:val="28"/>
          <w:szCs w:val="48"/>
        </w:rPr>
        <w:t xml:space="preserve"> will revolve around the linkages between adaption of best practices by sharing the success stories of Universities of Pakistan which leads to Economic Growth, Sustainable Development, Innovation</w:t>
      </w:r>
      <w:r w:rsidRPr="00F23BDD">
        <w:rPr>
          <w:rFonts w:asciiTheme="minorHAnsi" w:eastAsia="Times New Roman" w:hAnsiTheme="minorHAnsi" w:cstheme="minorHAnsi"/>
          <w:bCs/>
          <w:kern w:val="36"/>
          <w:sz w:val="28"/>
          <w:szCs w:val="48"/>
        </w:rPr>
        <w:t xml:space="preserve"> and </w:t>
      </w:r>
      <w:r w:rsidR="0055546C" w:rsidRPr="00F23BDD">
        <w:rPr>
          <w:rFonts w:asciiTheme="minorHAnsi" w:eastAsia="Times New Roman" w:hAnsiTheme="minorHAnsi" w:cstheme="minorHAnsi"/>
          <w:bCs/>
          <w:kern w:val="36"/>
          <w:sz w:val="28"/>
          <w:szCs w:val="48"/>
        </w:rPr>
        <w:t>Entrepreneurship</w:t>
      </w:r>
      <w:r w:rsidR="009E03DB">
        <w:rPr>
          <w:rFonts w:asciiTheme="minorHAnsi" w:eastAsia="Times New Roman" w:hAnsiTheme="minorHAnsi" w:cstheme="minorHAnsi"/>
          <w:bCs/>
          <w:kern w:val="36"/>
          <w:sz w:val="28"/>
          <w:szCs w:val="48"/>
        </w:rPr>
        <w:t>.</w:t>
      </w:r>
    </w:p>
    <w:p w:rsidR="009C79BF" w:rsidRPr="00F23BDD" w:rsidRDefault="009C79BF" w:rsidP="00F23BDD">
      <w:pPr>
        <w:spacing w:before="120" w:after="120" w:line="240" w:lineRule="auto"/>
        <w:outlineLvl w:val="0"/>
        <w:rPr>
          <w:rFonts w:asciiTheme="minorHAnsi" w:eastAsia="Times New Roman" w:hAnsiTheme="minorHAnsi" w:cstheme="minorHAnsi"/>
          <w:b/>
          <w:bCs/>
          <w:kern w:val="36"/>
          <w:sz w:val="28"/>
          <w:szCs w:val="48"/>
        </w:rPr>
      </w:pPr>
      <w:r w:rsidRPr="00F23BDD">
        <w:rPr>
          <w:rFonts w:asciiTheme="minorHAnsi" w:eastAsia="Times New Roman" w:hAnsiTheme="minorHAnsi" w:cstheme="minorHAnsi"/>
          <w:b/>
          <w:bCs/>
          <w:kern w:val="36"/>
          <w:sz w:val="28"/>
          <w:szCs w:val="48"/>
        </w:rPr>
        <w:t>Objectives:</w:t>
      </w:r>
    </w:p>
    <w:p w:rsidR="009C79BF" w:rsidRPr="00F23BDD" w:rsidRDefault="009C79BF" w:rsidP="00F23BDD">
      <w:pPr>
        <w:pStyle w:val="NormalWeb"/>
        <w:numPr>
          <w:ilvl w:val="0"/>
          <w:numId w:val="8"/>
        </w:numPr>
        <w:spacing w:before="0" w:beforeAutospacing="0" w:after="120" w:afterAutospacing="0"/>
        <w:ind w:left="1268" w:hanging="274"/>
        <w:jc w:val="both"/>
        <w:rPr>
          <w:rFonts w:asciiTheme="minorHAnsi" w:hAnsiTheme="minorHAnsi" w:cstheme="minorHAnsi"/>
          <w:sz w:val="28"/>
          <w:lang w:val="en-US"/>
        </w:rPr>
      </w:pPr>
      <w:r w:rsidRPr="00F23BDD">
        <w:rPr>
          <w:rFonts w:asciiTheme="minorHAnsi" w:hAnsiTheme="minorHAnsi" w:cstheme="minorHAnsi"/>
          <w:sz w:val="28"/>
          <w:lang w:val="en-US"/>
        </w:rPr>
        <w:t>To</w:t>
      </w:r>
      <w:r w:rsidR="006D378A" w:rsidRPr="00F23BDD">
        <w:rPr>
          <w:rFonts w:asciiTheme="minorHAnsi" w:hAnsiTheme="minorHAnsi" w:cstheme="minorHAnsi"/>
          <w:sz w:val="28"/>
          <w:lang w:val="en-US"/>
        </w:rPr>
        <w:t xml:space="preserve"> </w:t>
      </w:r>
      <w:r w:rsidRPr="00F23BDD">
        <w:rPr>
          <w:rFonts w:asciiTheme="minorHAnsi" w:hAnsiTheme="minorHAnsi" w:cstheme="minorHAnsi"/>
          <w:sz w:val="28"/>
          <w:lang w:val="en-US"/>
        </w:rPr>
        <w:t xml:space="preserve">realize </w:t>
      </w:r>
      <w:r w:rsidR="006D378A" w:rsidRPr="00F23BDD">
        <w:rPr>
          <w:rFonts w:asciiTheme="minorHAnsi" w:hAnsiTheme="minorHAnsi" w:cstheme="minorHAnsi"/>
          <w:sz w:val="28"/>
          <w:lang w:val="en-US"/>
        </w:rPr>
        <w:t xml:space="preserve">and emphasize upon the public mission and potential of </w:t>
      </w:r>
      <w:r w:rsidR="009E03DB">
        <w:rPr>
          <w:rFonts w:asciiTheme="minorHAnsi" w:hAnsiTheme="minorHAnsi" w:cstheme="minorHAnsi"/>
          <w:sz w:val="28"/>
          <w:lang w:val="en-US"/>
        </w:rPr>
        <w:t xml:space="preserve">S&amp;T </w:t>
      </w:r>
      <w:r w:rsidR="006D378A" w:rsidRPr="00F23BDD">
        <w:rPr>
          <w:rFonts w:asciiTheme="minorHAnsi" w:hAnsiTheme="minorHAnsi" w:cstheme="minorHAnsi"/>
          <w:sz w:val="28"/>
          <w:lang w:val="en-US"/>
        </w:rPr>
        <w:t xml:space="preserve">Education in Pakistan.  </w:t>
      </w:r>
    </w:p>
    <w:p w:rsidR="006D378A" w:rsidRPr="00F23BDD" w:rsidRDefault="006D378A" w:rsidP="00F23BDD">
      <w:pPr>
        <w:pStyle w:val="NormalWeb"/>
        <w:numPr>
          <w:ilvl w:val="0"/>
          <w:numId w:val="8"/>
        </w:numPr>
        <w:spacing w:before="0" w:beforeAutospacing="0" w:after="120" w:afterAutospacing="0"/>
        <w:ind w:left="1268" w:hanging="274"/>
        <w:jc w:val="both"/>
        <w:rPr>
          <w:rFonts w:asciiTheme="minorHAnsi" w:hAnsiTheme="minorHAnsi" w:cstheme="minorHAnsi"/>
          <w:color w:val="000000"/>
          <w:sz w:val="28"/>
          <w:lang w:val="en-US"/>
        </w:rPr>
      </w:pPr>
      <w:r w:rsidRPr="00F23BDD">
        <w:rPr>
          <w:rFonts w:asciiTheme="minorHAnsi" w:hAnsiTheme="minorHAnsi" w:cstheme="minorHAnsi"/>
          <w:color w:val="000000"/>
          <w:sz w:val="28"/>
          <w:lang w:val="en-US"/>
        </w:rPr>
        <w:t xml:space="preserve">To facilitate the engagement between academic institutes, Industry, policy makers and leadership to share and </w:t>
      </w:r>
      <w:r w:rsidR="009E03DB">
        <w:rPr>
          <w:rFonts w:asciiTheme="minorHAnsi" w:hAnsiTheme="minorHAnsi" w:cstheme="minorHAnsi"/>
          <w:color w:val="000000"/>
          <w:sz w:val="28"/>
          <w:lang w:val="en-US"/>
        </w:rPr>
        <w:t xml:space="preserve">to </w:t>
      </w:r>
      <w:r w:rsidRPr="00F23BDD">
        <w:rPr>
          <w:rFonts w:asciiTheme="minorHAnsi" w:hAnsiTheme="minorHAnsi" w:cstheme="minorHAnsi"/>
          <w:color w:val="000000"/>
          <w:sz w:val="28"/>
          <w:lang w:val="en-US"/>
        </w:rPr>
        <w:t>recommend best practices.</w:t>
      </w:r>
    </w:p>
    <w:p w:rsidR="006D378A" w:rsidRPr="00F23BDD" w:rsidRDefault="006D378A" w:rsidP="00F23BDD">
      <w:pPr>
        <w:pStyle w:val="NormalWeb"/>
        <w:numPr>
          <w:ilvl w:val="0"/>
          <w:numId w:val="8"/>
        </w:numPr>
        <w:spacing w:before="0" w:beforeAutospacing="0" w:after="120" w:afterAutospacing="0"/>
        <w:ind w:left="1268" w:hanging="274"/>
        <w:jc w:val="both"/>
        <w:rPr>
          <w:rFonts w:asciiTheme="minorHAnsi" w:hAnsiTheme="minorHAnsi" w:cstheme="minorHAnsi"/>
          <w:color w:val="000000"/>
          <w:sz w:val="28"/>
          <w:lang w:val="en-US"/>
        </w:rPr>
      </w:pPr>
      <w:r w:rsidRPr="00F23BDD">
        <w:rPr>
          <w:rFonts w:asciiTheme="minorHAnsi" w:hAnsiTheme="minorHAnsi" w:cstheme="minorHAnsi"/>
          <w:color w:val="000000"/>
          <w:sz w:val="28"/>
          <w:lang w:val="en-US"/>
        </w:rPr>
        <w:t xml:space="preserve">To provide </w:t>
      </w:r>
      <w:proofErr w:type="gramStart"/>
      <w:r w:rsidRPr="00F23BDD">
        <w:rPr>
          <w:rFonts w:asciiTheme="minorHAnsi" w:hAnsiTheme="minorHAnsi" w:cstheme="minorHAnsi"/>
          <w:color w:val="000000"/>
          <w:sz w:val="28"/>
          <w:lang w:val="en-US"/>
        </w:rPr>
        <w:t>a</w:t>
      </w:r>
      <w:proofErr w:type="gramEnd"/>
      <w:r w:rsidRPr="00F23BDD">
        <w:rPr>
          <w:rFonts w:asciiTheme="minorHAnsi" w:hAnsiTheme="minorHAnsi" w:cstheme="minorHAnsi"/>
          <w:color w:val="000000"/>
          <w:sz w:val="28"/>
          <w:lang w:val="en-US"/>
        </w:rPr>
        <w:t xml:space="preserve"> interdisciplinary platform for all the stakeholders of the society like education policy makers, researchers, industry and social sector representatives to present and </w:t>
      </w:r>
      <w:r w:rsidR="007F5598" w:rsidRPr="00F23BDD">
        <w:rPr>
          <w:rFonts w:asciiTheme="minorHAnsi" w:hAnsiTheme="minorHAnsi" w:cstheme="minorHAnsi"/>
          <w:color w:val="000000"/>
          <w:sz w:val="28"/>
          <w:lang w:val="en-US"/>
        </w:rPr>
        <w:t>discuss</w:t>
      </w:r>
      <w:r w:rsidRPr="00F23BDD">
        <w:rPr>
          <w:rFonts w:asciiTheme="minorHAnsi" w:hAnsiTheme="minorHAnsi" w:cstheme="minorHAnsi"/>
          <w:color w:val="000000"/>
          <w:sz w:val="28"/>
          <w:lang w:val="en-US"/>
        </w:rPr>
        <w:t xml:space="preserve"> the most </w:t>
      </w:r>
      <w:r w:rsidR="009E03DB">
        <w:rPr>
          <w:rFonts w:asciiTheme="minorHAnsi" w:hAnsiTheme="minorHAnsi" w:cstheme="minorHAnsi"/>
          <w:color w:val="000000"/>
          <w:sz w:val="28"/>
          <w:lang w:val="en-US"/>
        </w:rPr>
        <w:t>recent</w:t>
      </w:r>
      <w:r w:rsidRPr="00F23BDD">
        <w:rPr>
          <w:rFonts w:asciiTheme="minorHAnsi" w:hAnsiTheme="minorHAnsi" w:cstheme="minorHAnsi"/>
          <w:color w:val="000000"/>
          <w:sz w:val="28"/>
          <w:lang w:val="en-US"/>
        </w:rPr>
        <w:t xml:space="preserve"> innovations</w:t>
      </w:r>
      <w:r w:rsidR="009E03DB">
        <w:rPr>
          <w:rFonts w:asciiTheme="minorHAnsi" w:hAnsiTheme="minorHAnsi" w:cstheme="minorHAnsi"/>
          <w:color w:val="000000"/>
          <w:sz w:val="28"/>
          <w:lang w:val="en-US"/>
        </w:rPr>
        <w:t xml:space="preserve"> and</w:t>
      </w:r>
      <w:r w:rsidRPr="00F23BDD">
        <w:rPr>
          <w:rFonts w:asciiTheme="minorHAnsi" w:hAnsiTheme="minorHAnsi" w:cstheme="minorHAnsi"/>
          <w:color w:val="000000"/>
          <w:sz w:val="28"/>
          <w:lang w:val="en-US"/>
        </w:rPr>
        <w:t xml:space="preserve"> </w:t>
      </w:r>
      <w:r w:rsidR="009E03DB">
        <w:rPr>
          <w:rFonts w:asciiTheme="minorHAnsi" w:hAnsiTheme="minorHAnsi" w:cstheme="minorHAnsi"/>
          <w:color w:val="000000"/>
          <w:sz w:val="28"/>
          <w:lang w:val="en-US"/>
        </w:rPr>
        <w:t xml:space="preserve">latest </w:t>
      </w:r>
      <w:r w:rsidRPr="00F23BDD">
        <w:rPr>
          <w:rFonts w:asciiTheme="minorHAnsi" w:hAnsiTheme="minorHAnsi" w:cstheme="minorHAnsi"/>
          <w:color w:val="000000"/>
          <w:sz w:val="28"/>
          <w:lang w:val="en-US"/>
        </w:rPr>
        <w:t xml:space="preserve">trends </w:t>
      </w:r>
      <w:r w:rsidR="009E03DB">
        <w:rPr>
          <w:rFonts w:asciiTheme="minorHAnsi" w:hAnsiTheme="minorHAnsi" w:cstheme="minorHAnsi"/>
          <w:color w:val="000000"/>
          <w:sz w:val="28"/>
          <w:lang w:val="en-US"/>
        </w:rPr>
        <w:t>in S&amp;T</w:t>
      </w:r>
      <w:r w:rsidRPr="00F23BDD">
        <w:rPr>
          <w:rFonts w:asciiTheme="minorHAnsi" w:hAnsiTheme="minorHAnsi" w:cstheme="minorHAnsi"/>
          <w:color w:val="000000"/>
          <w:sz w:val="28"/>
          <w:lang w:val="en-US"/>
        </w:rPr>
        <w:t xml:space="preserve">. </w:t>
      </w:r>
    </w:p>
    <w:p w:rsidR="000777B9" w:rsidRPr="00F23BDD" w:rsidRDefault="000777B9" w:rsidP="000777B9">
      <w:pPr>
        <w:spacing w:before="120" w:after="120" w:line="240" w:lineRule="auto"/>
        <w:outlineLvl w:val="0"/>
        <w:rPr>
          <w:rFonts w:asciiTheme="minorHAnsi" w:eastAsia="Times New Roman" w:hAnsiTheme="minorHAnsi" w:cstheme="minorHAnsi"/>
          <w:b/>
          <w:bCs/>
          <w:kern w:val="36"/>
          <w:sz w:val="28"/>
          <w:szCs w:val="48"/>
        </w:rPr>
      </w:pPr>
      <w:r>
        <w:rPr>
          <w:rFonts w:asciiTheme="minorHAnsi" w:eastAsia="Times New Roman" w:hAnsiTheme="minorHAnsi" w:cstheme="minorHAnsi"/>
          <w:b/>
          <w:bCs/>
          <w:kern w:val="36"/>
          <w:sz w:val="28"/>
          <w:szCs w:val="48"/>
        </w:rPr>
        <w:t>Potential Stall Holders</w:t>
      </w:r>
      <w:r w:rsidRPr="00F23BDD">
        <w:rPr>
          <w:rFonts w:asciiTheme="minorHAnsi" w:eastAsia="Times New Roman" w:hAnsiTheme="minorHAnsi" w:cstheme="minorHAnsi"/>
          <w:b/>
          <w:bCs/>
          <w:kern w:val="36"/>
          <w:sz w:val="28"/>
          <w:szCs w:val="48"/>
        </w:rPr>
        <w:t>:</w:t>
      </w:r>
    </w:p>
    <w:p w:rsidR="000777B9" w:rsidRDefault="000777B9" w:rsidP="000777B9">
      <w:pPr>
        <w:pStyle w:val="NormalWeb"/>
        <w:numPr>
          <w:ilvl w:val="0"/>
          <w:numId w:val="8"/>
        </w:numPr>
        <w:spacing w:before="0" w:beforeAutospacing="0" w:after="120" w:afterAutospacing="0"/>
        <w:ind w:left="1268" w:hanging="274"/>
        <w:jc w:val="both"/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 xml:space="preserve">R&amp;D Organizations of </w:t>
      </w:r>
      <w:proofErr w:type="spellStart"/>
      <w:r>
        <w:rPr>
          <w:rFonts w:asciiTheme="minorHAnsi" w:hAnsiTheme="minorHAnsi" w:cstheme="minorHAnsi"/>
          <w:sz w:val="28"/>
          <w:lang w:val="en-US"/>
        </w:rPr>
        <w:t>MoST</w:t>
      </w:r>
      <w:proofErr w:type="spellEnd"/>
      <w:r w:rsidRPr="00F23BDD">
        <w:rPr>
          <w:rFonts w:asciiTheme="minorHAnsi" w:hAnsiTheme="minorHAnsi" w:cstheme="minorHAnsi"/>
          <w:sz w:val="28"/>
          <w:lang w:val="en-US"/>
        </w:rPr>
        <w:t>.</w:t>
      </w:r>
    </w:p>
    <w:p w:rsidR="000777B9" w:rsidRDefault="000777B9" w:rsidP="000777B9">
      <w:pPr>
        <w:pStyle w:val="NormalWeb"/>
        <w:numPr>
          <w:ilvl w:val="0"/>
          <w:numId w:val="8"/>
        </w:numPr>
        <w:spacing w:before="0" w:beforeAutospacing="0" w:after="120" w:afterAutospacing="0"/>
        <w:ind w:left="1268" w:hanging="274"/>
        <w:jc w:val="both"/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>Public &amp; Private Sector Universities</w:t>
      </w:r>
    </w:p>
    <w:p w:rsidR="000777B9" w:rsidRPr="00F23BDD" w:rsidRDefault="000777B9" w:rsidP="000777B9">
      <w:pPr>
        <w:pStyle w:val="NormalWeb"/>
        <w:numPr>
          <w:ilvl w:val="0"/>
          <w:numId w:val="8"/>
        </w:numPr>
        <w:spacing w:before="0" w:beforeAutospacing="0" w:after="120" w:afterAutospacing="0"/>
        <w:ind w:left="1268" w:hanging="274"/>
        <w:jc w:val="both"/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>Private Sector Industries</w:t>
      </w:r>
      <w:r w:rsidRPr="00F23BDD">
        <w:rPr>
          <w:rFonts w:asciiTheme="minorHAnsi" w:hAnsiTheme="minorHAnsi" w:cstheme="minorHAnsi"/>
          <w:sz w:val="28"/>
          <w:lang w:val="en-US"/>
        </w:rPr>
        <w:t xml:space="preserve">  </w:t>
      </w:r>
    </w:p>
    <w:p w:rsidR="00856B56" w:rsidRDefault="00856B56" w:rsidP="00856B56">
      <w:pPr>
        <w:tabs>
          <w:tab w:val="left" w:pos="990"/>
        </w:tabs>
        <w:spacing w:after="0" w:line="240" w:lineRule="auto"/>
        <w:ind w:left="1526" w:hanging="1526"/>
        <w:jc w:val="center"/>
        <w:outlineLvl w:val="0"/>
        <w:rPr>
          <w:rFonts w:asciiTheme="minorHAnsi" w:hAnsiTheme="minorHAnsi" w:cstheme="minorHAnsi"/>
          <w:b/>
          <w:sz w:val="36"/>
          <w:szCs w:val="28"/>
          <w:u w:val="single"/>
        </w:rPr>
      </w:pPr>
    </w:p>
    <w:p w:rsidR="009E03DB" w:rsidRDefault="009E03DB" w:rsidP="009A022B">
      <w:pPr>
        <w:jc w:val="center"/>
        <w:rPr>
          <w:b/>
          <w:sz w:val="36"/>
          <w:szCs w:val="36"/>
        </w:rPr>
      </w:pPr>
      <w:r w:rsidRPr="009E03DB">
        <w:rPr>
          <w:b/>
          <w:sz w:val="36"/>
          <w:szCs w:val="36"/>
        </w:rPr>
        <w:t xml:space="preserve"> </w:t>
      </w:r>
    </w:p>
    <w:p w:rsidR="009E03DB" w:rsidRDefault="009E03DB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468C4" w:rsidRPr="005E2A25" w:rsidRDefault="005E2A25" w:rsidP="004047D6">
      <w:pPr>
        <w:spacing w:after="0" w:line="240" w:lineRule="auto"/>
        <w:jc w:val="center"/>
        <w:rPr>
          <w:b/>
          <w:sz w:val="36"/>
          <w:szCs w:val="36"/>
          <w:highlight w:val="yellow"/>
          <w:u w:val="single"/>
        </w:rPr>
      </w:pPr>
      <w:r w:rsidRPr="005E2A25">
        <w:rPr>
          <w:b/>
          <w:sz w:val="36"/>
          <w:szCs w:val="36"/>
          <w:highlight w:val="yellow"/>
          <w:u w:val="single"/>
        </w:rPr>
        <w:lastRenderedPageBreak/>
        <w:t>PROGRAMME</w:t>
      </w:r>
    </w:p>
    <w:p w:rsidR="00E60E49" w:rsidRDefault="009005E4" w:rsidP="009005E4">
      <w:pPr>
        <w:spacing w:after="0" w:line="360" w:lineRule="auto"/>
        <w:jc w:val="center"/>
        <w:rPr>
          <w:sz w:val="24"/>
          <w:szCs w:val="24"/>
        </w:rPr>
      </w:pPr>
      <w:r w:rsidRPr="004047D6">
        <w:rPr>
          <w:b/>
          <w:sz w:val="32"/>
          <w:szCs w:val="32"/>
          <w:highlight w:val="yellow"/>
        </w:rPr>
        <w:t>Ven</w:t>
      </w:r>
      <w:r w:rsidR="00A740EE" w:rsidRPr="004047D6">
        <w:rPr>
          <w:b/>
          <w:sz w:val="32"/>
          <w:szCs w:val="32"/>
          <w:highlight w:val="yellow"/>
        </w:rPr>
        <w:t>u</w:t>
      </w:r>
      <w:r w:rsidRPr="004047D6">
        <w:rPr>
          <w:b/>
          <w:sz w:val="32"/>
          <w:szCs w:val="32"/>
          <w:highlight w:val="yellow"/>
        </w:rPr>
        <w:t xml:space="preserve">e: </w:t>
      </w:r>
      <w:r w:rsidR="00F70F9C" w:rsidRPr="004047D6">
        <w:rPr>
          <w:b/>
          <w:sz w:val="32"/>
          <w:highlight w:val="yellow"/>
        </w:rPr>
        <w:t>PCSIR Laboratories Complex, Lahore</w:t>
      </w:r>
    </w:p>
    <w:tbl>
      <w:tblPr>
        <w:tblStyle w:val="TableGrid"/>
        <w:tblW w:w="10107" w:type="dxa"/>
        <w:tblLook w:val="04A0"/>
      </w:tblPr>
      <w:tblGrid>
        <w:gridCol w:w="2358"/>
        <w:gridCol w:w="7749"/>
      </w:tblGrid>
      <w:tr w:rsidR="00E60E49" w:rsidTr="003A2EC9">
        <w:tc>
          <w:tcPr>
            <w:tcW w:w="2358" w:type="dxa"/>
            <w:vAlign w:val="center"/>
          </w:tcPr>
          <w:p w:rsidR="00E60E49" w:rsidRPr="00E60E49" w:rsidRDefault="00014F2C" w:rsidP="00014F2C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E60E4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749" w:type="dxa"/>
            <w:vAlign w:val="center"/>
          </w:tcPr>
          <w:p w:rsidR="00E60E49" w:rsidRPr="00E60E49" w:rsidRDefault="00014F2C" w:rsidP="00014F2C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E60E49">
              <w:rPr>
                <w:b/>
                <w:sz w:val="28"/>
                <w:szCs w:val="28"/>
              </w:rPr>
              <w:t>ACTIVITIES</w:t>
            </w:r>
          </w:p>
        </w:tc>
      </w:tr>
      <w:tr w:rsidR="005E2A25" w:rsidTr="003A2EC9">
        <w:tc>
          <w:tcPr>
            <w:tcW w:w="10107" w:type="dxa"/>
            <w:gridSpan w:val="2"/>
            <w:vAlign w:val="center"/>
          </w:tcPr>
          <w:p w:rsidR="005E2A25" w:rsidRPr="00E60E49" w:rsidRDefault="005E2A25" w:rsidP="008E2509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5E2A25">
              <w:rPr>
                <w:b/>
                <w:color w:val="FFFFFF" w:themeColor="background1"/>
                <w:sz w:val="32"/>
                <w:szCs w:val="32"/>
                <w:highlight w:val="blue"/>
              </w:rPr>
              <w:t xml:space="preserve">(Monday, </w:t>
            </w:r>
            <w:r w:rsidR="008E2509">
              <w:rPr>
                <w:b/>
                <w:color w:val="FFFFFF" w:themeColor="background1"/>
                <w:sz w:val="32"/>
                <w:szCs w:val="32"/>
                <w:highlight w:val="blue"/>
              </w:rPr>
              <w:t>23</w:t>
            </w:r>
            <w:r w:rsidR="008E2509" w:rsidRPr="008E2509">
              <w:rPr>
                <w:b/>
                <w:color w:val="FFFFFF" w:themeColor="background1"/>
                <w:sz w:val="32"/>
                <w:szCs w:val="32"/>
                <w:highlight w:val="blue"/>
                <w:vertAlign w:val="superscript"/>
              </w:rPr>
              <w:t>rd</w:t>
            </w:r>
            <w:r w:rsidR="008E2509">
              <w:rPr>
                <w:b/>
                <w:color w:val="FFFFFF" w:themeColor="background1"/>
                <w:sz w:val="32"/>
                <w:szCs w:val="32"/>
                <w:highlight w:val="blue"/>
              </w:rPr>
              <w:t xml:space="preserve"> </w:t>
            </w:r>
            <w:r w:rsidRPr="005E2A25">
              <w:rPr>
                <w:b/>
                <w:color w:val="FFFFFF" w:themeColor="background1"/>
                <w:sz w:val="32"/>
                <w:szCs w:val="32"/>
                <w:highlight w:val="blue"/>
              </w:rPr>
              <w:t>September 2019)</w:t>
            </w:r>
          </w:p>
        </w:tc>
      </w:tr>
      <w:tr w:rsidR="00E60E49" w:rsidTr="003A2EC9">
        <w:tc>
          <w:tcPr>
            <w:tcW w:w="2358" w:type="dxa"/>
            <w:vAlign w:val="center"/>
          </w:tcPr>
          <w:p w:rsidR="00E60E49" w:rsidRDefault="00E60E49" w:rsidP="00F40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468C4">
              <w:rPr>
                <w:sz w:val="24"/>
                <w:szCs w:val="24"/>
              </w:rPr>
              <w:t>9:00</w:t>
            </w:r>
            <w:r w:rsidR="001176AC">
              <w:rPr>
                <w:sz w:val="24"/>
                <w:szCs w:val="24"/>
              </w:rPr>
              <w:t xml:space="preserve"> am</w:t>
            </w:r>
            <w:r>
              <w:rPr>
                <w:sz w:val="24"/>
                <w:szCs w:val="24"/>
              </w:rPr>
              <w:t xml:space="preserve"> – </w:t>
            </w:r>
            <w:r w:rsidR="003468C4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:</w:t>
            </w:r>
            <w:r w:rsidR="003468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1176AC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749" w:type="dxa"/>
            <w:vAlign w:val="bottom"/>
          </w:tcPr>
          <w:p w:rsidR="00E60E49" w:rsidRPr="007B1B04" w:rsidRDefault="001176AC" w:rsidP="005E2A25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7B1B04">
              <w:rPr>
                <w:sz w:val="24"/>
                <w:szCs w:val="24"/>
              </w:rPr>
              <w:t>Registration, Netw</w:t>
            </w:r>
            <w:r w:rsidR="00E60E49" w:rsidRPr="007B1B04">
              <w:rPr>
                <w:sz w:val="24"/>
                <w:szCs w:val="24"/>
              </w:rPr>
              <w:t>orking and</w:t>
            </w:r>
            <w:r w:rsidRPr="007B1B04">
              <w:rPr>
                <w:sz w:val="24"/>
                <w:szCs w:val="24"/>
              </w:rPr>
              <w:t xml:space="preserve"> Guests</w:t>
            </w:r>
            <w:r w:rsidR="00E60E49" w:rsidRPr="007B1B04">
              <w:rPr>
                <w:sz w:val="24"/>
                <w:szCs w:val="24"/>
              </w:rPr>
              <w:t xml:space="preserve"> to be seated</w:t>
            </w:r>
          </w:p>
        </w:tc>
      </w:tr>
      <w:tr w:rsidR="007B1B04" w:rsidTr="003A2EC9">
        <w:tc>
          <w:tcPr>
            <w:tcW w:w="2358" w:type="dxa"/>
            <w:vAlign w:val="center"/>
          </w:tcPr>
          <w:p w:rsidR="007B1B04" w:rsidRDefault="003468C4" w:rsidP="00F40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  <w:r w:rsidR="007B1B04">
              <w:rPr>
                <w:sz w:val="24"/>
                <w:szCs w:val="24"/>
              </w:rPr>
              <w:t xml:space="preserve"> am</w:t>
            </w:r>
            <w:r w:rsidR="009C79BF">
              <w:rPr>
                <w:sz w:val="24"/>
                <w:szCs w:val="24"/>
              </w:rPr>
              <w:t xml:space="preserve"> – 10:</w:t>
            </w:r>
            <w:r w:rsidR="00B653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am</w:t>
            </w:r>
          </w:p>
        </w:tc>
        <w:tc>
          <w:tcPr>
            <w:tcW w:w="7749" w:type="dxa"/>
            <w:vAlign w:val="bottom"/>
          </w:tcPr>
          <w:p w:rsidR="007B1B04" w:rsidRPr="007B1B04" w:rsidRDefault="003468C4" w:rsidP="000454B2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Inaugural </w:t>
            </w:r>
            <w:r w:rsidR="000454B2">
              <w:rPr>
                <w:sz w:val="24"/>
                <w:szCs w:val="24"/>
              </w:rPr>
              <w:t>Ceremony</w:t>
            </w:r>
          </w:p>
        </w:tc>
      </w:tr>
      <w:tr w:rsidR="00E60E49" w:rsidTr="003A2EC9">
        <w:tc>
          <w:tcPr>
            <w:tcW w:w="2358" w:type="dxa"/>
            <w:vAlign w:val="center"/>
          </w:tcPr>
          <w:p w:rsidR="00E60E49" w:rsidRDefault="009C79BF" w:rsidP="00F40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B653F7">
              <w:rPr>
                <w:sz w:val="24"/>
                <w:szCs w:val="24"/>
              </w:rPr>
              <w:t>3</w:t>
            </w:r>
            <w:r w:rsidR="002B33CE">
              <w:rPr>
                <w:sz w:val="24"/>
                <w:szCs w:val="24"/>
              </w:rPr>
              <w:t>0 am – 11:</w:t>
            </w:r>
            <w:r>
              <w:rPr>
                <w:sz w:val="24"/>
                <w:szCs w:val="24"/>
              </w:rPr>
              <w:t>0</w:t>
            </w:r>
            <w:r w:rsidR="00DA06A4">
              <w:rPr>
                <w:sz w:val="24"/>
                <w:szCs w:val="24"/>
              </w:rPr>
              <w:t>0</w:t>
            </w:r>
            <w:r w:rsidR="003468C4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749" w:type="dxa"/>
            <w:vAlign w:val="bottom"/>
          </w:tcPr>
          <w:p w:rsidR="00E60E49" w:rsidRPr="007B1B04" w:rsidRDefault="003468C4" w:rsidP="005E2A25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Inauguration of Expo &amp; Visit of Stalls</w:t>
            </w:r>
          </w:p>
        </w:tc>
      </w:tr>
      <w:tr w:rsidR="00D44533" w:rsidTr="003A2EC9">
        <w:tc>
          <w:tcPr>
            <w:tcW w:w="2358" w:type="dxa"/>
            <w:vAlign w:val="center"/>
          </w:tcPr>
          <w:p w:rsidR="00D44533" w:rsidRDefault="003468C4" w:rsidP="00F406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B653F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am – </w:t>
            </w:r>
            <w:r w:rsidR="00B63C81">
              <w:rPr>
                <w:sz w:val="24"/>
                <w:szCs w:val="24"/>
              </w:rPr>
              <w:t>1</w:t>
            </w:r>
            <w:r w:rsidR="009C79BF">
              <w:rPr>
                <w:sz w:val="24"/>
                <w:szCs w:val="24"/>
              </w:rPr>
              <w:t>1:30</w:t>
            </w:r>
            <w:r>
              <w:rPr>
                <w:sz w:val="24"/>
                <w:szCs w:val="24"/>
              </w:rPr>
              <w:t xml:space="preserve"> </w:t>
            </w:r>
            <w:r w:rsidR="00B653F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7749" w:type="dxa"/>
            <w:vAlign w:val="bottom"/>
          </w:tcPr>
          <w:p w:rsidR="00D44533" w:rsidRPr="007B1B04" w:rsidRDefault="003468C4" w:rsidP="005E2A25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 </w:t>
            </w:r>
            <w:r w:rsidR="00982482">
              <w:rPr>
                <w:sz w:val="24"/>
                <w:szCs w:val="24"/>
              </w:rPr>
              <w:t>&amp; Networking</w:t>
            </w:r>
          </w:p>
        </w:tc>
      </w:tr>
      <w:tr w:rsidR="00E60E49" w:rsidTr="003A2EC9">
        <w:trPr>
          <w:trHeight w:val="485"/>
        </w:trPr>
        <w:tc>
          <w:tcPr>
            <w:tcW w:w="2358" w:type="dxa"/>
            <w:vAlign w:val="center"/>
          </w:tcPr>
          <w:p w:rsidR="00C3711D" w:rsidRDefault="00B63C81" w:rsidP="009E03D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  <w:r w:rsidR="003468C4">
              <w:rPr>
                <w:sz w:val="24"/>
                <w:szCs w:val="24"/>
              </w:rPr>
              <w:t xml:space="preserve"> </w:t>
            </w:r>
            <w:r w:rsidR="00B653F7">
              <w:rPr>
                <w:sz w:val="24"/>
                <w:szCs w:val="24"/>
              </w:rPr>
              <w:t>a</w:t>
            </w:r>
            <w:r w:rsidR="003468C4">
              <w:rPr>
                <w:sz w:val="24"/>
                <w:szCs w:val="24"/>
              </w:rPr>
              <w:t xml:space="preserve">m – </w:t>
            </w:r>
            <w:r w:rsidR="009E03DB">
              <w:rPr>
                <w:sz w:val="24"/>
                <w:szCs w:val="24"/>
              </w:rPr>
              <w:t>1:30</w:t>
            </w:r>
            <w:r w:rsidR="003468C4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749" w:type="dxa"/>
            <w:vAlign w:val="bottom"/>
          </w:tcPr>
          <w:p w:rsidR="009E03DB" w:rsidRPr="009E03DB" w:rsidRDefault="009E03DB" w:rsidP="005E2A25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9E03DB">
              <w:rPr>
                <w:sz w:val="24"/>
                <w:szCs w:val="24"/>
              </w:rPr>
              <w:t>Visits from Industries, Chambers of Commerce &amp; Trade Associations and Industries</w:t>
            </w:r>
          </w:p>
        </w:tc>
      </w:tr>
      <w:tr w:rsidR="00D44533" w:rsidTr="003A2EC9">
        <w:trPr>
          <w:trHeight w:val="386"/>
        </w:trPr>
        <w:tc>
          <w:tcPr>
            <w:tcW w:w="2358" w:type="dxa"/>
            <w:vAlign w:val="center"/>
          </w:tcPr>
          <w:p w:rsidR="00D44533" w:rsidRDefault="00B63C81" w:rsidP="003468C4">
            <w:pPr>
              <w:spacing w:before="12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pm – 2:30</w:t>
            </w:r>
            <w:r w:rsidR="003468C4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749" w:type="dxa"/>
            <w:vAlign w:val="bottom"/>
          </w:tcPr>
          <w:p w:rsidR="00D44533" w:rsidRDefault="003468C4" w:rsidP="005E2A25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D44533" w:rsidTr="003A2EC9">
        <w:trPr>
          <w:trHeight w:val="278"/>
        </w:trPr>
        <w:tc>
          <w:tcPr>
            <w:tcW w:w="2358" w:type="dxa"/>
            <w:vAlign w:val="center"/>
          </w:tcPr>
          <w:p w:rsidR="00C3711D" w:rsidRDefault="00C3711D" w:rsidP="009E03DB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63C81">
              <w:rPr>
                <w:sz w:val="24"/>
                <w:szCs w:val="24"/>
              </w:rPr>
              <w:t>2:3</w:t>
            </w:r>
            <w:r w:rsidR="003468C4">
              <w:rPr>
                <w:sz w:val="24"/>
                <w:szCs w:val="24"/>
              </w:rPr>
              <w:t xml:space="preserve">0 pm </w:t>
            </w:r>
            <w:r>
              <w:rPr>
                <w:sz w:val="24"/>
                <w:szCs w:val="24"/>
              </w:rPr>
              <w:t>–</w:t>
            </w:r>
            <w:r w:rsidR="003468C4">
              <w:rPr>
                <w:sz w:val="24"/>
                <w:szCs w:val="24"/>
              </w:rPr>
              <w:t xml:space="preserve"> </w:t>
            </w:r>
            <w:r w:rsidR="009E03DB">
              <w:rPr>
                <w:sz w:val="24"/>
                <w:szCs w:val="24"/>
              </w:rPr>
              <w:t>5:00</w:t>
            </w:r>
            <w:r w:rsidR="003468C4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749" w:type="dxa"/>
            <w:vAlign w:val="bottom"/>
          </w:tcPr>
          <w:p w:rsidR="00DA06A4" w:rsidRPr="009E03DB" w:rsidRDefault="005E2A25" w:rsidP="005E2A25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Visits of Students from Different Universities</w:t>
            </w:r>
          </w:p>
        </w:tc>
      </w:tr>
      <w:tr w:rsidR="002E2C62" w:rsidTr="003A2EC9">
        <w:tc>
          <w:tcPr>
            <w:tcW w:w="2358" w:type="dxa"/>
            <w:vAlign w:val="center"/>
          </w:tcPr>
          <w:p w:rsidR="002E2C62" w:rsidRDefault="005E2A25" w:rsidP="00DA06A4">
            <w:pPr>
              <w:spacing w:before="12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</w:t>
            </w:r>
          </w:p>
        </w:tc>
        <w:tc>
          <w:tcPr>
            <w:tcW w:w="7749" w:type="dxa"/>
          </w:tcPr>
          <w:p w:rsidR="002E2C62" w:rsidRPr="007B1B04" w:rsidRDefault="00122328" w:rsidP="005E2A25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Closing </w:t>
            </w:r>
          </w:p>
        </w:tc>
      </w:tr>
      <w:tr w:rsidR="005E2A25" w:rsidTr="003A2EC9">
        <w:tc>
          <w:tcPr>
            <w:tcW w:w="10107" w:type="dxa"/>
            <w:gridSpan w:val="2"/>
            <w:vAlign w:val="center"/>
          </w:tcPr>
          <w:p w:rsidR="005E2A25" w:rsidRDefault="005E2A25" w:rsidP="008E2509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5E2A25">
              <w:rPr>
                <w:b/>
                <w:color w:val="FFFFFF" w:themeColor="background1"/>
                <w:sz w:val="32"/>
                <w:szCs w:val="32"/>
                <w:highlight w:val="blue"/>
              </w:rPr>
              <w:t>(</w:t>
            </w:r>
            <w:r>
              <w:rPr>
                <w:b/>
                <w:color w:val="FFFFFF" w:themeColor="background1"/>
                <w:sz w:val="32"/>
                <w:szCs w:val="32"/>
                <w:highlight w:val="blue"/>
              </w:rPr>
              <w:t>Tuesday</w:t>
            </w:r>
            <w:r w:rsidRPr="005E2A25">
              <w:rPr>
                <w:b/>
                <w:color w:val="FFFFFF" w:themeColor="background1"/>
                <w:sz w:val="32"/>
                <w:szCs w:val="32"/>
                <w:highlight w:val="blue"/>
              </w:rPr>
              <w:t xml:space="preserve">, </w:t>
            </w:r>
            <w:r w:rsidR="008E2509">
              <w:rPr>
                <w:b/>
                <w:color w:val="FFFFFF" w:themeColor="background1"/>
                <w:sz w:val="32"/>
                <w:szCs w:val="32"/>
                <w:highlight w:val="blue"/>
              </w:rPr>
              <w:t>24</w:t>
            </w:r>
            <w:r w:rsidR="008E2509" w:rsidRPr="008E2509">
              <w:rPr>
                <w:b/>
                <w:color w:val="FFFFFF" w:themeColor="background1"/>
                <w:sz w:val="32"/>
                <w:szCs w:val="32"/>
                <w:highlight w:val="blue"/>
                <w:vertAlign w:val="superscript"/>
              </w:rPr>
              <w:t>th</w:t>
            </w:r>
            <w:r w:rsidR="008E2509">
              <w:rPr>
                <w:b/>
                <w:color w:val="FFFFFF" w:themeColor="background1"/>
                <w:sz w:val="32"/>
                <w:szCs w:val="32"/>
                <w:highlight w:val="blue"/>
              </w:rPr>
              <w:t xml:space="preserve"> </w:t>
            </w:r>
            <w:r w:rsidRPr="005E2A25">
              <w:rPr>
                <w:b/>
                <w:color w:val="FFFFFF" w:themeColor="background1"/>
                <w:sz w:val="32"/>
                <w:szCs w:val="32"/>
                <w:highlight w:val="blue"/>
              </w:rPr>
              <w:t>September 2019)</w:t>
            </w:r>
          </w:p>
        </w:tc>
      </w:tr>
      <w:tr w:rsidR="00122328" w:rsidTr="003A2EC9">
        <w:tc>
          <w:tcPr>
            <w:tcW w:w="2358" w:type="dxa"/>
            <w:vAlign w:val="center"/>
          </w:tcPr>
          <w:p w:rsidR="007771BB" w:rsidRDefault="004047D6" w:rsidP="004047D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122328">
              <w:rPr>
                <w:sz w:val="24"/>
                <w:szCs w:val="24"/>
              </w:rPr>
              <w:t xml:space="preserve"> am – </w:t>
            </w:r>
            <w:r>
              <w:rPr>
                <w:sz w:val="24"/>
                <w:szCs w:val="24"/>
              </w:rPr>
              <w:t>1:00 p</w:t>
            </w:r>
            <w:r w:rsidR="00122328">
              <w:rPr>
                <w:sz w:val="24"/>
                <w:szCs w:val="24"/>
              </w:rPr>
              <w:t>m</w:t>
            </w:r>
          </w:p>
        </w:tc>
        <w:tc>
          <w:tcPr>
            <w:tcW w:w="7749" w:type="dxa"/>
            <w:vAlign w:val="bottom"/>
          </w:tcPr>
          <w:p w:rsidR="002B33CE" w:rsidRDefault="004047D6" w:rsidP="004047D6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both"/>
              <w:rPr>
                <w:sz w:val="24"/>
                <w:szCs w:val="24"/>
              </w:rPr>
            </w:pPr>
            <w:r w:rsidRPr="009E03DB">
              <w:rPr>
                <w:sz w:val="24"/>
                <w:szCs w:val="24"/>
              </w:rPr>
              <w:t>Visits from Industries, Chambers of Commerce &amp; Trade Associations and Industries</w:t>
            </w:r>
          </w:p>
          <w:p w:rsidR="004047D6" w:rsidRPr="004047D6" w:rsidRDefault="004047D6" w:rsidP="004047D6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Visits of Students from Different Universities</w:t>
            </w:r>
          </w:p>
        </w:tc>
      </w:tr>
      <w:tr w:rsidR="004047D6" w:rsidTr="003A2EC9">
        <w:tc>
          <w:tcPr>
            <w:tcW w:w="2358" w:type="dxa"/>
            <w:vAlign w:val="center"/>
          </w:tcPr>
          <w:p w:rsidR="004047D6" w:rsidRDefault="004047D6" w:rsidP="004047D6">
            <w:pPr>
              <w:spacing w:before="12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pm – 2:00 pm</w:t>
            </w:r>
          </w:p>
        </w:tc>
        <w:tc>
          <w:tcPr>
            <w:tcW w:w="7749" w:type="dxa"/>
            <w:vAlign w:val="bottom"/>
          </w:tcPr>
          <w:p w:rsidR="004047D6" w:rsidRDefault="004047D6" w:rsidP="00402B17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2B33CE" w:rsidTr="003A2EC9">
        <w:trPr>
          <w:trHeight w:val="278"/>
        </w:trPr>
        <w:tc>
          <w:tcPr>
            <w:tcW w:w="2358" w:type="dxa"/>
            <w:vAlign w:val="center"/>
          </w:tcPr>
          <w:p w:rsidR="002B33CE" w:rsidRDefault="002B33CE" w:rsidP="002A50A3">
            <w:pPr>
              <w:spacing w:before="12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2:00 pm </w:t>
            </w:r>
            <w:r w:rsidR="002A50A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A50A3">
              <w:rPr>
                <w:sz w:val="24"/>
                <w:szCs w:val="24"/>
              </w:rPr>
              <w:t>5:30</w:t>
            </w:r>
            <w:r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749" w:type="dxa"/>
            <w:vAlign w:val="bottom"/>
          </w:tcPr>
          <w:p w:rsidR="002B33CE" w:rsidRPr="00982482" w:rsidRDefault="004047D6" w:rsidP="00E5339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for General Public</w:t>
            </w:r>
          </w:p>
        </w:tc>
      </w:tr>
    </w:tbl>
    <w:p w:rsidR="00F15ECC" w:rsidRDefault="00F15ECC" w:rsidP="00237CA6">
      <w:pPr>
        <w:spacing w:after="0" w:line="240" w:lineRule="auto"/>
        <w:rPr>
          <w:sz w:val="24"/>
          <w:szCs w:val="24"/>
        </w:rPr>
      </w:pPr>
    </w:p>
    <w:sectPr w:rsidR="00F15ECC" w:rsidSect="007908A0"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7ED" w:rsidRDefault="007C47ED" w:rsidP="003D7F44">
      <w:pPr>
        <w:spacing w:after="0" w:line="240" w:lineRule="auto"/>
      </w:pPr>
      <w:r>
        <w:separator/>
      </w:r>
    </w:p>
  </w:endnote>
  <w:endnote w:type="continuationSeparator" w:id="0">
    <w:p w:rsidR="007C47ED" w:rsidRDefault="007C47ED" w:rsidP="003D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7ED" w:rsidRDefault="007C47ED" w:rsidP="003D7F44">
      <w:pPr>
        <w:spacing w:after="0" w:line="240" w:lineRule="auto"/>
      </w:pPr>
      <w:r>
        <w:separator/>
      </w:r>
    </w:p>
  </w:footnote>
  <w:footnote w:type="continuationSeparator" w:id="0">
    <w:p w:rsidR="007C47ED" w:rsidRDefault="007C47ED" w:rsidP="003D7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4FD"/>
    <w:multiLevelType w:val="hybridMultilevel"/>
    <w:tmpl w:val="023E5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07AB"/>
    <w:multiLevelType w:val="hybridMultilevel"/>
    <w:tmpl w:val="C816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D4F3F"/>
    <w:multiLevelType w:val="hybridMultilevel"/>
    <w:tmpl w:val="B160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35EE"/>
    <w:multiLevelType w:val="hybridMultilevel"/>
    <w:tmpl w:val="74544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F5C32"/>
    <w:multiLevelType w:val="hybridMultilevel"/>
    <w:tmpl w:val="F3045FC4"/>
    <w:lvl w:ilvl="0" w:tplc="979A76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335534"/>
    <w:multiLevelType w:val="hybridMultilevel"/>
    <w:tmpl w:val="C8EEC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03E0C"/>
    <w:multiLevelType w:val="hybridMultilevel"/>
    <w:tmpl w:val="312CB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3A0132"/>
    <w:multiLevelType w:val="hybridMultilevel"/>
    <w:tmpl w:val="B58A0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0B0E55"/>
    <w:multiLevelType w:val="hybridMultilevel"/>
    <w:tmpl w:val="1240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61F76"/>
    <w:multiLevelType w:val="hybridMultilevel"/>
    <w:tmpl w:val="3CB8D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1F623A"/>
    <w:multiLevelType w:val="hybridMultilevel"/>
    <w:tmpl w:val="555406B2"/>
    <w:lvl w:ilvl="0" w:tplc="5F14F5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B815F1"/>
    <w:multiLevelType w:val="hybridMultilevel"/>
    <w:tmpl w:val="F7EE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B72F0"/>
    <w:multiLevelType w:val="hybridMultilevel"/>
    <w:tmpl w:val="CAC2FB7A"/>
    <w:lvl w:ilvl="0" w:tplc="08D2B3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1A4B91"/>
    <w:multiLevelType w:val="hybridMultilevel"/>
    <w:tmpl w:val="5FF6D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5228F7"/>
    <w:multiLevelType w:val="hybridMultilevel"/>
    <w:tmpl w:val="B4441106"/>
    <w:lvl w:ilvl="0" w:tplc="B016C6CA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CF788E"/>
    <w:multiLevelType w:val="hybridMultilevel"/>
    <w:tmpl w:val="68DE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31917"/>
    <w:multiLevelType w:val="hybridMultilevel"/>
    <w:tmpl w:val="731A4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61157"/>
    <w:multiLevelType w:val="hybridMultilevel"/>
    <w:tmpl w:val="0F941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4"/>
  </w:num>
  <w:num w:numId="5">
    <w:abstractNumId w:val="6"/>
  </w:num>
  <w:num w:numId="6">
    <w:abstractNumId w:val="17"/>
  </w:num>
  <w:num w:numId="7">
    <w:abstractNumId w:val="7"/>
  </w:num>
  <w:num w:numId="8">
    <w:abstractNumId w:val="15"/>
  </w:num>
  <w:num w:numId="9">
    <w:abstractNumId w:val="4"/>
  </w:num>
  <w:num w:numId="10">
    <w:abstractNumId w:val="10"/>
  </w:num>
  <w:num w:numId="11">
    <w:abstractNumId w:val="12"/>
  </w:num>
  <w:num w:numId="12">
    <w:abstractNumId w:val="16"/>
  </w:num>
  <w:num w:numId="13">
    <w:abstractNumId w:val="2"/>
  </w:num>
  <w:num w:numId="14">
    <w:abstractNumId w:val="11"/>
  </w:num>
  <w:num w:numId="15">
    <w:abstractNumId w:val="1"/>
  </w:num>
  <w:num w:numId="16">
    <w:abstractNumId w:val="8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C2F"/>
    <w:rsid w:val="00000417"/>
    <w:rsid w:val="00001F6F"/>
    <w:rsid w:val="00004B20"/>
    <w:rsid w:val="00005685"/>
    <w:rsid w:val="00014F2C"/>
    <w:rsid w:val="00021CCA"/>
    <w:rsid w:val="00032BBD"/>
    <w:rsid w:val="000454B2"/>
    <w:rsid w:val="00053BAA"/>
    <w:rsid w:val="0005451C"/>
    <w:rsid w:val="000777B9"/>
    <w:rsid w:val="000958BD"/>
    <w:rsid w:val="000A6E73"/>
    <w:rsid w:val="000B02DA"/>
    <w:rsid w:val="000B072B"/>
    <w:rsid w:val="000B66F6"/>
    <w:rsid w:val="000D2B89"/>
    <w:rsid w:val="000E46A2"/>
    <w:rsid w:val="000F0C55"/>
    <w:rsid w:val="001176AC"/>
    <w:rsid w:val="00122328"/>
    <w:rsid w:val="00124C24"/>
    <w:rsid w:val="001372E1"/>
    <w:rsid w:val="00137715"/>
    <w:rsid w:val="001404DE"/>
    <w:rsid w:val="0016279D"/>
    <w:rsid w:val="00176E79"/>
    <w:rsid w:val="00185FE9"/>
    <w:rsid w:val="001908FB"/>
    <w:rsid w:val="00193C99"/>
    <w:rsid w:val="001A310C"/>
    <w:rsid w:val="001A5BFF"/>
    <w:rsid w:val="001B1051"/>
    <w:rsid w:val="001B1364"/>
    <w:rsid w:val="001B2EF0"/>
    <w:rsid w:val="001B784B"/>
    <w:rsid w:val="001B7974"/>
    <w:rsid w:val="001C4C5F"/>
    <w:rsid w:val="001D08EB"/>
    <w:rsid w:val="001D17D6"/>
    <w:rsid w:val="001F6D34"/>
    <w:rsid w:val="001F7376"/>
    <w:rsid w:val="00214ACC"/>
    <w:rsid w:val="00237CA6"/>
    <w:rsid w:val="00240D03"/>
    <w:rsid w:val="002433A9"/>
    <w:rsid w:val="00250C60"/>
    <w:rsid w:val="0026056A"/>
    <w:rsid w:val="00262471"/>
    <w:rsid w:val="0026498B"/>
    <w:rsid w:val="002652F7"/>
    <w:rsid w:val="00266C9D"/>
    <w:rsid w:val="00283E3A"/>
    <w:rsid w:val="002855FD"/>
    <w:rsid w:val="0029478C"/>
    <w:rsid w:val="0029643A"/>
    <w:rsid w:val="002A27E4"/>
    <w:rsid w:val="002A50A3"/>
    <w:rsid w:val="002B1E09"/>
    <w:rsid w:val="002B33CE"/>
    <w:rsid w:val="002C6194"/>
    <w:rsid w:val="002D283A"/>
    <w:rsid w:val="002D2F13"/>
    <w:rsid w:val="002D4391"/>
    <w:rsid w:val="002E2C62"/>
    <w:rsid w:val="003025B0"/>
    <w:rsid w:val="00302A8D"/>
    <w:rsid w:val="00304DE3"/>
    <w:rsid w:val="003126BB"/>
    <w:rsid w:val="00312B60"/>
    <w:rsid w:val="003210D0"/>
    <w:rsid w:val="003228EC"/>
    <w:rsid w:val="0033596F"/>
    <w:rsid w:val="00340CC1"/>
    <w:rsid w:val="003468C4"/>
    <w:rsid w:val="00371E83"/>
    <w:rsid w:val="003836E7"/>
    <w:rsid w:val="00395114"/>
    <w:rsid w:val="003A228F"/>
    <w:rsid w:val="003A2EC9"/>
    <w:rsid w:val="003A692E"/>
    <w:rsid w:val="003B5E6A"/>
    <w:rsid w:val="003D3831"/>
    <w:rsid w:val="003D5AC1"/>
    <w:rsid w:val="003D7F44"/>
    <w:rsid w:val="003E0668"/>
    <w:rsid w:val="003F2127"/>
    <w:rsid w:val="0040308B"/>
    <w:rsid w:val="004047D6"/>
    <w:rsid w:val="00404F07"/>
    <w:rsid w:val="0042665B"/>
    <w:rsid w:val="00436618"/>
    <w:rsid w:val="00467F7A"/>
    <w:rsid w:val="0047256F"/>
    <w:rsid w:val="00480EE4"/>
    <w:rsid w:val="0048440C"/>
    <w:rsid w:val="0048501D"/>
    <w:rsid w:val="004A1849"/>
    <w:rsid w:val="004B0862"/>
    <w:rsid w:val="004C5607"/>
    <w:rsid w:val="004E3799"/>
    <w:rsid w:val="004F3301"/>
    <w:rsid w:val="005048AF"/>
    <w:rsid w:val="00505546"/>
    <w:rsid w:val="00505D70"/>
    <w:rsid w:val="0052620C"/>
    <w:rsid w:val="00544C2D"/>
    <w:rsid w:val="005479E0"/>
    <w:rsid w:val="0055546C"/>
    <w:rsid w:val="00556FE3"/>
    <w:rsid w:val="00565FDC"/>
    <w:rsid w:val="005671C8"/>
    <w:rsid w:val="00573B9E"/>
    <w:rsid w:val="00577E62"/>
    <w:rsid w:val="00595230"/>
    <w:rsid w:val="005B415E"/>
    <w:rsid w:val="005D2D59"/>
    <w:rsid w:val="005D59EE"/>
    <w:rsid w:val="005E2A25"/>
    <w:rsid w:val="0060545F"/>
    <w:rsid w:val="006059A5"/>
    <w:rsid w:val="00606EFD"/>
    <w:rsid w:val="00607E05"/>
    <w:rsid w:val="00615D7F"/>
    <w:rsid w:val="00620FDF"/>
    <w:rsid w:val="00630BDB"/>
    <w:rsid w:val="00632BDB"/>
    <w:rsid w:val="00633DAC"/>
    <w:rsid w:val="0063564C"/>
    <w:rsid w:val="0065013D"/>
    <w:rsid w:val="0065467A"/>
    <w:rsid w:val="00660B66"/>
    <w:rsid w:val="006631E7"/>
    <w:rsid w:val="00670CE2"/>
    <w:rsid w:val="006714AB"/>
    <w:rsid w:val="00680DC5"/>
    <w:rsid w:val="006968F9"/>
    <w:rsid w:val="0069722A"/>
    <w:rsid w:val="006B1682"/>
    <w:rsid w:val="006D378A"/>
    <w:rsid w:val="006E08C7"/>
    <w:rsid w:val="006E6025"/>
    <w:rsid w:val="006E795E"/>
    <w:rsid w:val="006F4D54"/>
    <w:rsid w:val="006F7BE6"/>
    <w:rsid w:val="00702D60"/>
    <w:rsid w:val="0070317D"/>
    <w:rsid w:val="00706E98"/>
    <w:rsid w:val="0071524D"/>
    <w:rsid w:val="00724B49"/>
    <w:rsid w:val="0073120A"/>
    <w:rsid w:val="007319AE"/>
    <w:rsid w:val="00733339"/>
    <w:rsid w:val="00733D74"/>
    <w:rsid w:val="00734AC4"/>
    <w:rsid w:val="007517F4"/>
    <w:rsid w:val="00752BD9"/>
    <w:rsid w:val="00754149"/>
    <w:rsid w:val="007566E0"/>
    <w:rsid w:val="007610EB"/>
    <w:rsid w:val="00761A4D"/>
    <w:rsid w:val="007738D6"/>
    <w:rsid w:val="007771BB"/>
    <w:rsid w:val="00784C4F"/>
    <w:rsid w:val="0078508D"/>
    <w:rsid w:val="007908A0"/>
    <w:rsid w:val="00792F09"/>
    <w:rsid w:val="00794B25"/>
    <w:rsid w:val="007A70F2"/>
    <w:rsid w:val="007B075D"/>
    <w:rsid w:val="007B1B04"/>
    <w:rsid w:val="007C31DD"/>
    <w:rsid w:val="007C47ED"/>
    <w:rsid w:val="007C6B8A"/>
    <w:rsid w:val="007D25A6"/>
    <w:rsid w:val="007E33D4"/>
    <w:rsid w:val="007E7AFC"/>
    <w:rsid w:val="007F5598"/>
    <w:rsid w:val="0080005B"/>
    <w:rsid w:val="00800A76"/>
    <w:rsid w:val="00806C10"/>
    <w:rsid w:val="0080702A"/>
    <w:rsid w:val="00830909"/>
    <w:rsid w:val="00831B03"/>
    <w:rsid w:val="00845DED"/>
    <w:rsid w:val="008503F0"/>
    <w:rsid w:val="00850419"/>
    <w:rsid w:val="00851A21"/>
    <w:rsid w:val="00855047"/>
    <w:rsid w:val="00856B56"/>
    <w:rsid w:val="00861C00"/>
    <w:rsid w:val="008669F6"/>
    <w:rsid w:val="00866FBF"/>
    <w:rsid w:val="008904BF"/>
    <w:rsid w:val="0089184F"/>
    <w:rsid w:val="00897BDB"/>
    <w:rsid w:val="008A27CD"/>
    <w:rsid w:val="008A7635"/>
    <w:rsid w:val="008D18AD"/>
    <w:rsid w:val="008D4ECF"/>
    <w:rsid w:val="008D61BF"/>
    <w:rsid w:val="008E2509"/>
    <w:rsid w:val="008E3629"/>
    <w:rsid w:val="008F4810"/>
    <w:rsid w:val="00900352"/>
    <w:rsid w:val="009005E4"/>
    <w:rsid w:val="00904D80"/>
    <w:rsid w:val="009064AB"/>
    <w:rsid w:val="009069FE"/>
    <w:rsid w:val="00923F11"/>
    <w:rsid w:val="00936176"/>
    <w:rsid w:val="00944906"/>
    <w:rsid w:val="00952DCF"/>
    <w:rsid w:val="00954E60"/>
    <w:rsid w:val="00974226"/>
    <w:rsid w:val="00982482"/>
    <w:rsid w:val="00987919"/>
    <w:rsid w:val="0099378C"/>
    <w:rsid w:val="009A022B"/>
    <w:rsid w:val="009A3083"/>
    <w:rsid w:val="009A6EAC"/>
    <w:rsid w:val="009A7794"/>
    <w:rsid w:val="009C636A"/>
    <w:rsid w:val="009C79BF"/>
    <w:rsid w:val="009D65FC"/>
    <w:rsid w:val="009E03DB"/>
    <w:rsid w:val="009E20EC"/>
    <w:rsid w:val="009F27C1"/>
    <w:rsid w:val="009F73EE"/>
    <w:rsid w:val="00A05150"/>
    <w:rsid w:val="00A06228"/>
    <w:rsid w:val="00A20CA9"/>
    <w:rsid w:val="00A21092"/>
    <w:rsid w:val="00A234B0"/>
    <w:rsid w:val="00A37576"/>
    <w:rsid w:val="00A446BB"/>
    <w:rsid w:val="00A47E75"/>
    <w:rsid w:val="00A571B5"/>
    <w:rsid w:val="00A57C78"/>
    <w:rsid w:val="00A6029F"/>
    <w:rsid w:val="00A6030C"/>
    <w:rsid w:val="00A740EE"/>
    <w:rsid w:val="00A74AE4"/>
    <w:rsid w:val="00A812E2"/>
    <w:rsid w:val="00A86DDE"/>
    <w:rsid w:val="00A9303E"/>
    <w:rsid w:val="00A93776"/>
    <w:rsid w:val="00AB3E79"/>
    <w:rsid w:val="00AC0853"/>
    <w:rsid w:val="00AC7C4F"/>
    <w:rsid w:val="00AD193C"/>
    <w:rsid w:val="00AD5CDC"/>
    <w:rsid w:val="00AE2DD3"/>
    <w:rsid w:val="00AF0035"/>
    <w:rsid w:val="00AF178B"/>
    <w:rsid w:val="00B00D7B"/>
    <w:rsid w:val="00B10755"/>
    <w:rsid w:val="00B23996"/>
    <w:rsid w:val="00B279B3"/>
    <w:rsid w:val="00B315C0"/>
    <w:rsid w:val="00B63C81"/>
    <w:rsid w:val="00B653F7"/>
    <w:rsid w:val="00B84652"/>
    <w:rsid w:val="00BA48FA"/>
    <w:rsid w:val="00BA5495"/>
    <w:rsid w:val="00BD12B0"/>
    <w:rsid w:val="00BD5B6A"/>
    <w:rsid w:val="00C06C3E"/>
    <w:rsid w:val="00C13EC0"/>
    <w:rsid w:val="00C15261"/>
    <w:rsid w:val="00C15418"/>
    <w:rsid w:val="00C3711D"/>
    <w:rsid w:val="00C43CFF"/>
    <w:rsid w:val="00C62B41"/>
    <w:rsid w:val="00C664B5"/>
    <w:rsid w:val="00C70E2C"/>
    <w:rsid w:val="00C7231D"/>
    <w:rsid w:val="00C73A56"/>
    <w:rsid w:val="00C850CD"/>
    <w:rsid w:val="00C901BA"/>
    <w:rsid w:val="00C935CE"/>
    <w:rsid w:val="00C94098"/>
    <w:rsid w:val="00C94BEA"/>
    <w:rsid w:val="00CA2EFD"/>
    <w:rsid w:val="00CB23A8"/>
    <w:rsid w:val="00CB4B7E"/>
    <w:rsid w:val="00CB4C49"/>
    <w:rsid w:val="00CB79CD"/>
    <w:rsid w:val="00CC09C0"/>
    <w:rsid w:val="00CD0838"/>
    <w:rsid w:val="00CD2C9D"/>
    <w:rsid w:val="00CD4C63"/>
    <w:rsid w:val="00CD7A89"/>
    <w:rsid w:val="00CE297B"/>
    <w:rsid w:val="00CF38CD"/>
    <w:rsid w:val="00D202C5"/>
    <w:rsid w:val="00D24F8F"/>
    <w:rsid w:val="00D27E81"/>
    <w:rsid w:val="00D40F74"/>
    <w:rsid w:val="00D4412A"/>
    <w:rsid w:val="00D44533"/>
    <w:rsid w:val="00D502A5"/>
    <w:rsid w:val="00D55C2F"/>
    <w:rsid w:val="00D63C2F"/>
    <w:rsid w:val="00D67EF5"/>
    <w:rsid w:val="00D87243"/>
    <w:rsid w:val="00DA06A4"/>
    <w:rsid w:val="00DC4510"/>
    <w:rsid w:val="00DD695E"/>
    <w:rsid w:val="00DE0F0E"/>
    <w:rsid w:val="00DE16D7"/>
    <w:rsid w:val="00E02D7A"/>
    <w:rsid w:val="00E03C20"/>
    <w:rsid w:val="00E103E6"/>
    <w:rsid w:val="00E10965"/>
    <w:rsid w:val="00E124FE"/>
    <w:rsid w:val="00E141D4"/>
    <w:rsid w:val="00E23CA1"/>
    <w:rsid w:val="00E42007"/>
    <w:rsid w:val="00E45523"/>
    <w:rsid w:val="00E532FD"/>
    <w:rsid w:val="00E53390"/>
    <w:rsid w:val="00E55CB1"/>
    <w:rsid w:val="00E60E49"/>
    <w:rsid w:val="00E60F47"/>
    <w:rsid w:val="00E769A7"/>
    <w:rsid w:val="00E84F10"/>
    <w:rsid w:val="00E87B42"/>
    <w:rsid w:val="00E94982"/>
    <w:rsid w:val="00EA020A"/>
    <w:rsid w:val="00EA13BE"/>
    <w:rsid w:val="00ED3323"/>
    <w:rsid w:val="00EF1DB7"/>
    <w:rsid w:val="00F0521C"/>
    <w:rsid w:val="00F07F28"/>
    <w:rsid w:val="00F15B8F"/>
    <w:rsid w:val="00F15ECC"/>
    <w:rsid w:val="00F23BDD"/>
    <w:rsid w:val="00F321B9"/>
    <w:rsid w:val="00F3253F"/>
    <w:rsid w:val="00F40609"/>
    <w:rsid w:val="00F454DC"/>
    <w:rsid w:val="00F669ED"/>
    <w:rsid w:val="00F70F9C"/>
    <w:rsid w:val="00F7765C"/>
    <w:rsid w:val="00F83CB5"/>
    <w:rsid w:val="00F91A89"/>
    <w:rsid w:val="00F931E8"/>
    <w:rsid w:val="00FA22BF"/>
    <w:rsid w:val="00FA5EBA"/>
    <w:rsid w:val="00FD255D"/>
    <w:rsid w:val="00FE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C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7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F4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D7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F44"/>
    <w:rPr>
      <w:sz w:val="22"/>
      <w:szCs w:val="22"/>
    </w:rPr>
  </w:style>
  <w:style w:type="table" w:styleId="TableGrid">
    <w:name w:val="Table Grid"/>
    <w:basedOn w:val="TableNormal"/>
    <w:uiPriority w:val="59"/>
    <w:rsid w:val="00E6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A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7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>Higher Education in Science and Technology for </vt:lpstr>
      <vt:lpstr>Socio-Economic Development of Pakistan	</vt:lpstr>
      <vt:lpstr/>
      <vt:lpstr>Proposed Dates:	     	14th - 15th January 2019.</vt:lpstr>
      <vt:lpstr/>
      <vt:lpstr>Venue: 	 			PCSIR Laboratories Complex, Lahore</vt:lpstr>
      <vt:lpstr/>
      <vt:lpstr>Objectives:</vt:lpstr>
    </vt:vector>
  </TitlesOfParts>
  <Company>Nestlé</Company>
  <LinksUpToDate>false</LinksUpToDate>
  <CharactersWithSpaces>1805</CharactersWithSpaces>
  <SharedDoc>false</SharedDoc>
  <HLinks>
    <vt:vector size="6" baseType="variant">
      <vt:variant>
        <vt:i4>5898290</vt:i4>
      </vt:variant>
      <vt:variant>
        <vt:i4>0</vt:i4>
      </vt:variant>
      <vt:variant>
        <vt:i4>0</vt:i4>
      </vt:variant>
      <vt:variant>
        <vt:i4>5</vt:i4>
      </vt:variant>
      <vt:variant>
        <vt:lpwstr>mailto:muhammad.akram1@pk.nestle.com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shahzad.sikander@pk.nestle.com</dc:creator>
  <cp:lastModifiedBy>directormarketings</cp:lastModifiedBy>
  <cp:revision>3</cp:revision>
  <cp:lastPrinted>2019-01-03T11:48:00Z</cp:lastPrinted>
  <dcterms:created xsi:type="dcterms:W3CDTF">2019-09-17T09:08:00Z</dcterms:created>
  <dcterms:modified xsi:type="dcterms:W3CDTF">2019-09-17T09:09:00Z</dcterms:modified>
</cp:coreProperties>
</file>